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13" w:rsidRPr="00EB0F13" w:rsidRDefault="00EB0F13" w:rsidP="00EB0F13">
      <w:pPr>
        <w:spacing w:line="360" w:lineRule="auto"/>
        <w:jc w:val="center"/>
        <w:rPr>
          <w:rFonts w:ascii="Times New Roman" w:hAnsi="Times New Roman" w:cs="Times New Roman"/>
          <w:b/>
          <w:sz w:val="32"/>
          <w:szCs w:val="32"/>
        </w:rPr>
      </w:pPr>
      <w:r w:rsidRPr="00EB0F13">
        <w:rPr>
          <w:rFonts w:ascii="Times New Roman" w:hAnsi="Times New Roman" w:cs="Times New Roman"/>
          <w:b/>
          <w:bCs/>
          <w:sz w:val="32"/>
          <w:szCs w:val="32"/>
        </w:rPr>
        <w:t>Design And Analysis Of Rocket Nozzle</w:t>
      </w:r>
    </w:p>
    <w:p w:rsidR="00EB0F13" w:rsidRPr="00EB0F13" w:rsidRDefault="00EB0F13" w:rsidP="00EB0F13">
      <w:pPr>
        <w:spacing w:line="360" w:lineRule="auto"/>
        <w:jc w:val="both"/>
        <w:rPr>
          <w:rFonts w:ascii="Times New Roman" w:hAnsi="Times New Roman" w:cs="Times New Roman"/>
          <w:b/>
          <w:sz w:val="24"/>
          <w:szCs w:val="24"/>
        </w:rPr>
      </w:pPr>
      <w:r w:rsidRPr="00EB0F13">
        <w:rPr>
          <w:rFonts w:ascii="Times New Roman" w:hAnsi="Times New Roman" w:cs="Times New Roman"/>
          <w:b/>
          <w:sz w:val="24"/>
          <w:szCs w:val="24"/>
        </w:rPr>
        <w:t>Abstract</w:t>
      </w:r>
    </w:p>
    <w:p w:rsidR="007A25E9" w:rsidRPr="00EB0F13" w:rsidRDefault="00EB0F13" w:rsidP="00EB0F13">
      <w:pPr>
        <w:spacing w:line="360" w:lineRule="auto"/>
        <w:jc w:val="both"/>
        <w:rPr>
          <w:rFonts w:ascii="Times New Roman" w:hAnsi="Times New Roman" w:cs="Times New Roman"/>
          <w:sz w:val="24"/>
          <w:szCs w:val="24"/>
        </w:rPr>
      </w:pPr>
      <w:r w:rsidRPr="00EB0F13">
        <w:rPr>
          <w:rFonts w:ascii="Times New Roman" w:hAnsi="Times New Roman" w:cs="Times New Roman"/>
          <w:sz w:val="24"/>
          <w:szCs w:val="24"/>
        </w:rPr>
        <w:t xml:space="preserve"> Rochester Institute of Technology’s Microsystems Engineering &amp; Technology for the Exploration of Outer Regions (METEOR) project has been investigating and pursuing a low cost alternative launch system for launching </w:t>
      </w:r>
      <w:proofErr w:type="spellStart"/>
      <w:r w:rsidRPr="00EB0F13">
        <w:rPr>
          <w:rFonts w:ascii="Times New Roman" w:hAnsi="Times New Roman" w:cs="Times New Roman"/>
          <w:sz w:val="24"/>
          <w:szCs w:val="24"/>
        </w:rPr>
        <w:t>pico</w:t>
      </w:r>
      <w:proofErr w:type="spellEnd"/>
      <w:r w:rsidRPr="00EB0F13">
        <w:rPr>
          <w:rFonts w:ascii="Times New Roman" w:hAnsi="Times New Roman" w:cs="Times New Roman"/>
          <w:sz w:val="24"/>
          <w:szCs w:val="24"/>
        </w:rPr>
        <w:t xml:space="preserve">-satellites to Low Earth Orbit (LEO). A major component of this system is a three-stage rocket for orbital insertion. Of all the parts that make up a rocket engine, the nozzle and its ability to convert thermal energy into kinetic energy is the most important in creating an efficient rocket. This paper develops a computer code which uses the Method of Characteristics and the Stream Function to define </w:t>
      </w:r>
      <w:proofErr w:type="spellStart"/>
      <w:r w:rsidRPr="00EB0F13">
        <w:rPr>
          <w:rFonts w:ascii="Times New Roman" w:hAnsi="Times New Roman" w:cs="Times New Roman"/>
          <w:sz w:val="24"/>
          <w:szCs w:val="24"/>
        </w:rPr>
        <w:t>highefficiency</w:t>
      </w:r>
      <w:proofErr w:type="spellEnd"/>
      <w:r w:rsidRPr="00EB0F13">
        <w:rPr>
          <w:rFonts w:ascii="Times New Roman" w:hAnsi="Times New Roman" w:cs="Times New Roman"/>
          <w:sz w:val="24"/>
          <w:szCs w:val="24"/>
        </w:rPr>
        <w:t xml:space="preserve"> nozzle contours for isentropic, </w:t>
      </w:r>
      <w:proofErr w:type="spellStart"/>
      <w:r w:rsidRPr="00EB0F13">
        <w:rPr>
          <w:rFonts w:ascii="Times New Roman" w:hAnsi="Times New Roman" w:cs="Times New Roman"/>
          <w:sz w:val="24"/>
          <w:szCs w:val="24"/>
        </w:rPr>
        <w:t>inviscid</w:t>
      </w:r>
      <w:proofErr w:type="spellEnd"/>
      <w:r w:rsidRPr="00EB0F13">
        <w:rPr>
          <w:rFonts w:ascii="Times New Roman" w:hAnsi="Times New Roman" w:cs="Times New Roman"/>
          <w:sz w:val="24"/>
          <w:szCs w:val="24"/>
        </w:rPr>
        <w:t xml:space="preserve">, </w:t>
      </w:r>
      <w:proofErr w:type="spellStart"/>
      <w:r w:rsidRPr="00EB0F13">
        <w:rPr>
          <w:rFonts w:ascii="Times New Roman" w:hAnsi="Times New Roman" w:cs="Times New Roman"/>
          <w:sz w:val="24"/>
          <w:szCs w:val="24"/>
        </w:rPr>
        <w:t>irrotational</w:t>
      </w:r>
      <w:proofErr w:type="spellEnd"/>
      <w:r w:rsidRPr="00EB0F13">
        <w:rPr>
          <w:rFonts w:ascii="Times New Roman" w:hAnsi="Times New Roman" w:cs="Times New Roman"/>
          <w:sz w:val="24"/>
          <w:szCs w:val="24"/>
        </w:rPr>
        <w:t xml:space="preserve"> supersonic flows of any working fluid for any user-defined exit Mach number. The contours were compared to theoretical isentropic area ratios for the selected fluid and desired exit Mach number. The accuracy of the nozzle to produce the desired exit Mach number was also checked. The </w:t>
      </w:r>
      <w:proofErr w:type="spellStart"/>
      <w:r w:rsidRPr="00EB0F13">
        <w:rPr>
          <w:rFonts w:ascii="Times New Roman" w:hAnsi="Times New Roman" w:cs="Times New Roman"/>
          <w:sz w:val="24"/>
          <w:szCs w:val="24"/>
        </w:rPr>
        <w:t>flowfield</w:t>
      </w:r>
      <w:proofErr w:type="spellEnd"/>
      <w:r w:rsidRPr="00EB0F13">
        <w:rPr>
          <w:rFonts w:ascii="Times New Roman" w:hAnsi="Times New Roman" w:cs="Times New Roman"/>
          <w:sz w:val="24"/>
          <w:szCs w:val="24"/>
        </w:rPr>
        <w:t xml:space="preserve"> of the nozzles created by the code were independently checked with the commercial Computational Fluid Dynamics (CFD) code FLUENT. FLUENT predictions were used to verify the isentropic flow assumption and that the working fluid reached the user-defined desired exit Mach number. Good agreement in area ratio and exit Mach number were achieved, verifying that the code is accurate.</w:t>
      </w:r>
    </w:p>
    <w:sectPr w:rsidR="007A25E9" w:rsidRPr="00EB0F13"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0F13"/>
    <w:rsid w:val="007A25E9"/>
    <w:rsid w:val="00EB0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2020-01-09T06:23:00Z</dcterms:created>
  <dcterms:modified xsi:type="dcterms:W3CDTF">2020-01-09T06:24:00Z</dcterms:modified>
</cp:coreProperties>
</file>